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AF" w:rsidRPr="00132F15" w:rsidRDefault="00456DAF" w:rsidP="00456DAF">
      <w:pPr>
        <w:rPr>
          <w:b/>
        </w:rPr>
      </w:pPr>
      <w:r w:rsidRPr="00132F15">
        <w:rPr>
          <w:b/>
        </w:rPr>
        <w:t>Vzdělávací oblast:      Matematika a její aplikace</w:t>
      </w:r>
    </w:p>
    <w:p w:rsidR="00456DAF" w:rsidRPr="00132F15" w:rsidRDefault="00456DAF" w:rsidP="00456DAF">
      <w:pPr>
        <w:rPr>
          <w:b/>
        </w:rPr>
      </w:pPr>
      <w:r w:rsidRPr="00132F15">
        <w:rPr>
          <w:b/>
        </w:rPr>
        <w:t xml:space="preserve">Vyučovací </w:t>
      </w:r>
      <w:r w:rsidR="00A975E7" w:rsidRPr="00132F15">
        <w:rPr>
          <w:b/>
        </w:rPr>
        <w:t>předmět:  Matematika</w:t>
      </w:r>
      <w:r w:rsidRPr="00132F15">
        <w:rPr>
          <w:b/>
        </w:rPr>
        <w:t xml:space="preserve">                                                 </w:t>
      </w:r>
    </w:p>
    <w:p w:rsidR="00456DAF" w:rsidRPr="00132F15" w:rsidRDefault="00456DAF" w:rsidP="00456DAF">
      <w:pPr>
        <w:rPr>
          <w:b/>
        </w:rPr>
      </w:pPr>
      <w:r w:rsidRPr="00132F15">
        <w:rPr>
          <w:b/>
        </w:rPr>
        <w:t xml:space="preserve"> Ročník:    6.</w:t>
      </w:r>
    </w:p>
    <w:p w:rsidR="00456DAF" w:rsidRPr="00132F15" w:rsidRDefault="00456DAF" w:rsidP="00456DAF">
      <w:pPr>
        <w:rPr>
          <w:b/>
        </w:rPr>
      </w:pPr>
    </w:p>
    <w:p w:rsidR="00456DAF" w:rsidRDefault="00456DAF" w:rsidP="00456DAF"/>
    <w:p w:rsidR="00456DAF" w:rsidRDefault="00456DAF" w:rsidP="00456DAF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7"/>
        <w:gridCol w:w="3176"/>
        <w:gridCol w:w="57"/>
        <w:gridCol w:w="3420"/>
      </w:tblGrid>
      <w:tr w:rsidR="00456DAF" w:rsidTr="00F8421A">
        <w:trPr>
          <w:trHeight w:val="425"/>
        </w:trPr>
        <w:tc>
          <w:tcPr>
            <w:tcW w:w="3427" w:type="dxa"/>
            <w:gridSpan w:val="2"/>
            <w:shd w:val="clear" w:color="auto" w:fill="auto"/>
          </w:tcPr>
          <w:p w:rsidR="00456DAF" w:rsidRPr="00F44ACC" w:rsidRDefault="00456DAF" w:rsidP="00F8421A">
            <w:pPr>
              <w:jc w:val="center"/>
              <w:rPr>
                <w:b/>
              </w:rPr>
            </w:pPr>
            <w:r w:rsidRPr="00F44ACC">
              <w:rPr>
                <w:b/>
              </w:rPr>
              <w:t>Očekávané výstupy</w:t>
            </w:r>
          </w:p>
        </w:tc>
        <w:tc>
          <w:tcPr>
            <w:tcW w:w="3176" w:type="dxa"/>
            <w:shd w:val="clear" w:color="auto" w:fill="auto"/>
          </w:tcPr>
          <w:p w:rsidR="00456DAF" w:rsidRPr="00F44ACC" w:rsidRDefault="00456DAF" w:rsidP="00F8421A">
            <w:pPr>
              <w:jc w:val="center"/>
              <w:rPr>
                <w:b/>
              </w:rPr>
            </w:pPr>
            <w:r w:rsidRPr="00F44ACC">
              <w:rPr>
                <w:b/>
              </w:rPr>
              <w:t>Učivo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456DAF" w:rsidRPr="00F44ACC" w:rsidRDefault="00456DAF" w:rsidP="00F8421A">
            <w:pPr>
              <w:jc w:val="center"/>
              <w:rPr>
                <w:b/>
              </w:rPr>
            </w:pPr>
            <w:r w:rsidRPr="00F44ACC">
              <w:rPr>
                <w:b/>
              </w:rPr>
              <w:t>Mezipředmětové vztahy a průřezová témata</w:t>
            </w:r>
          </w:p>
        </w:tc>
      </w:tr>
      <w:tr w:rsidR="00456DAF" w:rsidTr="00F8421A">
        <w:trPr>
          <w:trHeight w:val="64"/>
        </w:trPr>
        <w:tc>
          <w:tcPr>
            <w:tcW w:w="3427" w:type="dxa"/>
            <w:gridSpan w:val="2"/>
            <w:shd w:val="clear" w:color="auto" w:fill="auto"/>
          </w:tcPr>
          <w:p w:rsidR="00456DAF" w:rsidRPr="00F44ACC" w:rsidRDefault="00456DAF" w:rsidP="00F84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6" w:type="dxa"/>
            <w:shd w:val="clear" w:color="auto" w:fill="auto"/>
          </w:tcPr>
          <w:p w:rsidR="00456DAF" w:rsidRPr="00F44ACC" w:rsidRDefault="00456DAF" w:rsidP="00F8421A">
            <w:pPr>
              <w:jc w:val="center"/>
              <w:rPr>
                <w:b/>
                <w:sz w:val="20"/>
                <w:szCs w:val="20"/>
              </w:rPr>
            </w:pPr>
            <w:r w:rsidRPr="00F44ACC">
              <w:rPr>
                <w:b/>
                <w:sz w:val="20"/>
                <w:szCs w:val="20"/>
              </w:rPr>
              <w:t>ČÍSLO A PROMĚNNÁ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456DAF" w:rsidRPr="00F44ACC" w:rsidRDefault="00456DAF" w:rsidP="00F8421A">
            <w:pPr>
              <w:jc w:val="center"/>
              <w:rPr>
                <w:sz w:val="20"/>
                <w:szCs w:val="20"/>
              </w:rPr>
            </w:pPr>
          </w:p>
        </w:tc>
      </w:tr>
      <w:tr w:rsidR="00456DAF" w:rsidTr="00F8421A">
        <w:trPr>
          <w:trHeight w:val="411"/>
        </w:trPr>
        <w:tc>
          <w:tcPr>
            <w:tcW w:w="3427" w:type="dxa"/>
            <w:gridSpan w:val="2"/>
            <w:shd w:val="clear" w:color="auto" w:fill="auto"/>
          </w:tcPr>
          <w:p w:rsidR="00456DAF" w:rsidRDefault="00456DAF" w:rsidP="003632AE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632AE">
              <w:rPr>
                <w:sz w:val="20"/>
                <w:szCs w:val="20"/>
              </w:rPr>
              <w:t>Zaokrouhluje desetinná čísla na daný řád</w:t>
            </w:r>
          </w:p>
          <w:p w:rsidR="003632AE" w:rsidRDefault="003632AE" w:rsidP="003632AE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umí násobit a dělit desetinná čísla 10, 100, 1000</w:t>
            </w:r>
          </w:p>
          <w:p w:rsidR="003632AE" w:rsidRDefault="003632AE" w:rsidP="003632AE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převádí jednotky délky, obsahu a </w:t>
            </w:r>
            <w:r w:rsidRPr="00F44ACC">
              <w:rPr>
                <w:sz w:val="20"/>
                <w:szCs w:val="20"/>
              </w:rPr>
              <w:t>hmotnosti</w:t>
            </w:r>
          </w:p>
          <w:p w:rsidR="003632AE" w:rsidRDefault="003632AE" w:rsidP="003632AE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ovládá písemné sčítání, odčítání, násobení a dělení desetinných čísel</w:t>
            </w:r>
          </w:p>
          <w:p w:rsidR="003632AE" w:rsidRDefault="00806AB9" w:rsidP="003632AE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účelně využívá </w:t>
            </w:r>
            <w:bookmarkStart w:id="0" w:name="_GoBack"/>
            <w:bookmarkEnd w:id="0"/>
            <w:r w:rsidR="003632AE">
              <w:rPr>
                <w:sz w:val="20"/>
                <w:szCs w:val="20"/>
              </w:rPr>
              <w:t>kalkulátor</w:t>
            </w:r>
          </w:p>
          <w:p w:rsidR="003632AE" w:rsidRDefault="003632AE" w:rsidP="003632AE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 xml:space="preserve">řeší slovní úlohy z praxe vedoucí k výpočtům s deset. </w:t>
            </w:r>
            <w:proofErr w:type="gramStart"/>
            <w:r w:rsidR="00806AB9">
              <w:rPr>
                <w:sz w:val="20"/>
                <w:szCs w:val="20"/>
              </w:rPr>
              <w:t>č</w:t>
            </w:r>
            <w:r w:rsidR="00806AB9" w:rsidRPr="00F44ACC">
              <w:rPr>
                <w:sz w:val="20"/>
                <w:szCs w:val="20"/>
              </w:rPr>
              <w:t>ísly</w:t>
            </w:r>
            <w:proofErr w:type="gramEnd"/>
            <w:r w:rsidRPr="00F44ACC">
              <w:rPr>
                <w:sz w:val="20"/>
                <w:szCs w:val="20"/>
              </w:rPr>
              <w:t>, a to včetně ploch na výpočet obvodu a obsahu čtverců a obdélníka a povrchů kvádrů a krychle</w:t>
            </w:r>
          </w:p>
          <w:p w:rsidR="003632AE" w:rsidRPr="003632AE" w:rsidRDefault="003632AE" w:rsidP="003632AE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provádí odhad a k</w:t>
            </w:r>
            <w:r>
              <w:rPr>
                <w:sz w:val="20"/>
                <w:szCs w:val="20"/>
              </w:rPr>
              <w:t>ontrolu výsledků řešení úloh</w:t>
            </w:r>
          </w:p>
        </w:tc>
        <w:tc>
          <w:tcPr>
            <w:tcW w:w="3176" w:type="dxa"/>
            <w:shd w:val="clear" w:color="auto" w:fill="auto"/>
          </w:tcPr>
          <w:p w:rsidR="00456DAF" w:rsidRPr="00F44ACC" w:rsidRDefault="00456DAF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Desetinná čísla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3632AE" w:rsidRDefault="003632AE" w:rsidP="00F8421A">
            <w:pPr>
              <w:jc w:val="center"/>
              <w:rPr>
                <w:sz w:val="20"/>
                <w:szCs w:val="20"/>
              </w:rPr>
            </w:pPr>
          </w:p>
          <w:p w:rsidR="003632AE" w:rsidRDefault="003632AE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F-převádění jednotek</w:t>
            </w:r>
          </w:p>
          <w:p w:rsidR="003632AE" w:rsidRDefault="003632AE" w:rsidP="00F84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F44ACC">
              <w:rPr>
                <w:sz w:val="20"/>
                <w:szCs w:val="20"/>
              </w:rPr>
              <w:t>-výpočet plochy, jednotky</w:t>
            </w:r>
          </w:p>
          <w:p w:rsidR="003632AE" w:rsidRDefault="003632AE" w:rsidP="00F8421A">
            <w:pPr>
              <w:jc w:val="center"/>
              <w:rPr>
                <w:sz w:val="20"/>
                <w:szCs w:val="20"/>
              </w:rPr>
            </w:pPr>
          </w:p>
          <w:p w:rsidR="003632AE" w:rsidRDefault="003632AE" w:rsidP="003632AE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VDO – zájem celku</w:t>
            </w:r>
            <w:r>
              <w:rPr>
                <w:sz w:val="20"/>
                <w:szCs w:val="20"/>
              </w:rPr>
              <w:t>,</w:t>
            </w:r>
            <w:r w:rsidRPr="00F44ACC">
              <w:rPr>
                <w:sz w:val="20"/>
                <w:szCs w:val="20"/>
              </w:rPr>
              <w:t xml:space="preserve"> </w:t>
            </w:r>
            <w:r w:rsidRPr="00F44ACC">
              <w:rPr>
                <w:sz w:val="20"/>
                <w:szCs w:val="20"/>
              </w:rPr>
              <w:t>spravedlnost, řád</w:t>
            </w:r>
          </w:p>
          <w:p w:rsidR="003632AE" w:rsidRPr="00F44ACC" w:rsidRDefault="003632AE" w:rsidP="003632AE">
            <w:pPr>
              <w:jc w:val="center"/>
              <w:rPr>
                <w:sz w:val="20"/>
                <w:szCs w:val="20"/>
              </w:rPr>
            </w:pPr>
          </w:p>
          <w:p w:rsidR="003632AE" w:rsidRDefault="003632AE" w:rsidP="003632AE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OSV – dovednosti, učení</w:t>
            </w:r>
            <w:r>
              <w:rPr>
                <w:sz w:val="20"/>
                <w:szCs w:val="20"/>
              </w:rPr>
              <w:t xml:space="preserve">, </w:t>
            </w:r>
            <w:r w:rsidRPr="00F44ACC">
              <w:rPr>
                <w:sz w:val="20"/>
                <w:szCs w:val="20"/>
              </w:rPr>
              <w:t>smyslové vnímání</w:t>
            </w:r>
          </w:p>
          <w:p w:rsidR="003632AE" w:rsidRDefault="003632AE" w:rsidP="003632AE">
            <w:pPr>
              <w:jc w:val="center"/>
              <w:rPr>
                <w:sz w:val="20"/>
                <w:szCs w:val="20"/>
              </w:rPr>
            </w:pPr>
          </w:p>
          <w:p w:rsidR="003632AE" w:rsidRPr="00F44ACC" w:rsidRDefault="003632AE" w:rsidP="003632AE">
            <w:pPr>
              <w:jc w:val="center"/>
              <w:rPr>
                <w:sz w:val="20"/>
                <w:szCs w:val="20"/>
              </w:rPr>
            </w:pPr>
          </w:p>
        </w:tc>
      </w:tr>
      <w:tr w:rsidR="00456DAF" w:rsidTr="00F8421A">
        <w:trPr>
          <w:trHeight w:val="411"/>
        </w:trPr>
        <w:tc>
          <w:tcPr>
            <w:tcW w:w="3427" w:type="dxa"/>
            <w:gridSpan w:val="2"/>
            <w:shd w:val="clear" w:color="auto" w:fill="auto"/>
          </w:tcPr>
          <w:p w:rsidR="003632AE" w:rsidRDefault="003632AE" w:rsidP="003632AE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roze</w:t>
            </w:r>
            <w:r w:rsidR="00806AB9">
              <w:rPr>
                <w:sz w:val="20"/>
                <w:szCs w:val="20"/>
              </w:rPr>
              <w:t>z</w:t>
            </w:r>
            <w:r w:rsidRPr="00F44ACC">
              <w:rPr>
                <w:sz w:val="20"/>
                <w:szCs w:val="20"/>
              </w:rPr>
              <w:t>ná prvočíslo a číslo složené</w:t>
            </w:r>
          </w:p>
          <w:p w:rsidR="00456DAF" w:rsidRDefault="00456DAF" w:rsidP="003632AE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632AE">
              <w:rPr>
                <w:sz w:val="20"/>
                <w:szCs w:val="20"/>
              </w:rPr>
              <w:t>provádí rozklad přirozeného čísla na prvočinitele</w:t>
            </w:r>
          </w:p>
          <w:p w:rsidR="003632AE" w:rsidRDefault="003632AE" w:rsidP="003632AE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nalezne </w:t>
            </w:r>
            <w:r w:rsidRPr="00F44ACC">
              <w:rPr>
                <w:sz w:val="20"/>
                <w:szCs w:val="20"/>
              </w:rPr>
              <w:t>největší společný dělitel d</w:t>
            </w:r>
            <w:r>
              <w:rPr>
                <w:sz w:val="20"/>
                <w:szCs w:val="20"/>
              </w:rPr>
              <w:t>vou až tří přirozených čísel</w:t>
            </w:r>
          </w:p>
          <w:p w:rsidR="003632AE" w:rsidRDefault="003632AE" w:rsidP="003632AE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zapisuje nejmenší společný násobek d</w:t>
            </w:r>
            <w:r>
              <w:rPr>
                <w:sz w:val="20"/>
                <w:szCs w:val="20"/>
              </w:rPr>
              <w:t>vou až tří přirozených čísel</w:t>
            </w:r>
          </w:p>
          <w:p w:rsidR="003632AE" w:rsidRPr="003632AE" w:rsidRDefault="003632AE" w:rsidP="003632AE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řeší jednoduché slovní úlohy vedoucí k určení nejmenšího spol. násobku dvou až tří přirozených čísel, nebo největšího spol. dělite</w:t>
            </w:r>
            <w:r>
              <w:rPr>
                <w:sz w:val="20"/>
                <w:szCs w:val="20"/>
              </w:rPr>
              <w:t>le dvou až tří přiroz. čísel</w:t>
            </w:r>
          </w:p>
        </w:tc>
        <w:tc>
          <w:tcPr>
            <w:tcW w:w="3176" w:type="dxa"/>
            <w:shd w:val="clear" w:color="auto" w:fill="auto"/>
          </w:tcPr>
          <w:p w:rsidR="00456DAF" w:rsidRPr="00F44ACC" w:rsidRDefault="00806AB9" w:rsidP="00F8421A">
            <w:pPr>
              <w:jc w:val="center"/>
              <w:rPr>
                <w:sz w:val="20"/>
                <w:szCs w:val="20"/>
              </w:rPr>
            </w:pPr>
            <w:r w:rsidRPr="00806AB9">
              <w:rPr>
                <w:sz w:val="20"/>
                <w:szCs w:val="20"/>
              </w:rPr>
              <w:t>Dělitelnost přirozených čísel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806AB9" w:rsidRDefault="00806AB9" w:rsidP="00F8421A">
            <w:pPr>
              <w:jc w:val="center"/>
              <w:rPr>
                <w:sz w:val="20"/>
                <w:szCs w:val="20"/>
              </w:rPr>
            </w:pPr>
          </w:p>
          <w:p w:rsidR="00806AB9" w:rsidRDefault="00806AB9" w:rsidP="00F8421A">
            <w:pPr>
              <w:jc w:val="center"/>
              <w:rPr>
                <w:sz w:val="20"/>
                <w:szCs w:val="20"/>
              </w:rPr>
            </w:pPr>
          </w:p>
          <w:p w:rsidR="003632AE" w:rsidRDefault="003632AE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OSV – pozornost, řešení problémů</w:t>
            </w:r>
            <w:r w:rsidRPr="00F44ACC">
              <w:rPr>
                <w:sz w:val="20"/>
                <w:szCs w:val="20"/>
              </w:rPr>
              <w:t xml:space="preserve"> </w:t>
            </w:r>
          </w:p>
          <w:p w:rsidR="003632AE" w:rsidRDefault="003632AE" w:rsidP="00F8421A">
            <w:pPr>
              <w:jc w:val="center"/>
              <w:rPr>
                <w:sz w:val="20"/>
                <w:szCs w:val="20"/>
              </w:rPr>
            </w:pPr>
          </w:p>
          <w:p w:rsidR="00456DAF" w:rsidRPr="00806AB9" w:rsidRDefault="003632AE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EGS – solidarita, státní a Evropské symboly</w:t>
            </w:r>
          </w:p>
        </w:tc>
      </w:tr>
      <w:tr w:rsidR="00456DAF" w:rsidTr="00F8421A">
        <w:trPr>
          <w:trHeight w:val="425"/>
        </w:trPr>
        <w:tc>
          <w:tcPr>
            <w:tcW w:w="3427" w:type="dxa"/>
            <w:gridSpan w:val="2"/>
            <w:shd w:val="clear" w:color="auto" w:fill="auto"/>
          </w:tcPr>
          <w:p w:rsidR="00456DAF" w:rsidRDefault="00456DAF" w:rsidP="00F8421A">
            <w:pPr>
              <w:jc w:val="center"/>
            </w:pPr>
          </w:p>
        </w:tc>
        <w:tc>
          <w:tcPr>
            <w:tcW w:w="3176" w:type="dxa"/>
            <w:shd w:val="clear" w:color="auto" w:fill="auto"/>
          </w:tcPr>
          <w:p w:rsidR="00456DAF" w:rsidRPr="00F44ACC" w:rsidRDefault="00456DAF" w:rsidP="00F8421A">
            <w:pPr>
              <w:jc w:val="center"/>
              <w:rPr>
                <w:b/>
                <w:sz w:val="20"/>
                <w:szCs w:val="20"/>
              </w:rPr>
            </w:pPr>
            <w:r w:rsidRPr="00F44ACC">
              <w:rPr>
                <w:b/>
                <w:sz w:val="20"/>
                <w:szCs w:val="20"/>
              </w:rPr>
              <w:t>GEOMETRIE V </w:t>
            </w:r>
            <w:r w:rsidR="00A975E7" w:rsidRPr="00F44ACC">
              <w:rPr>
                <w:b/>
                <w:sz w:val="20"/>
                <w:szCs w:val="20"/>
              </w:rPr>
              <w:t>ROVINĚ A V PROSTORU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456DAF" w:rsidRDefault="00456DAF" w:rsidP="00F8421A">
            <w:pPr>
              <w:jc w:val="center"/>
            </w:pPr>
          </w:p>
        </w:tc>
      </w:tr>
      <w:tr w:rsidR="00456DAF" w:rsidTr="00F8421A">
        <w:trPr>
          <w:trHeight w:val="411"/>
        </w:trPr>
        <w:tc>
          <w:tcPr>
            <w:tcW w:w="3427" w:type="dxa"/>
            <w:gridSpan w:val="2"/>
            <w:shd w:val="clear" w:color="auto" w:fill="auto"/>
          </w:tcPr>
          <w:p w:rsidR="00456DAF" w:rsidRDefault="00456DAF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06AB9">
              <w:rPr>
                <w:sz w:val="20"/>
                <w:szCs w:val="20"/>
              </w:rPr>
              <w:t>narýsuje úhel dané velikosti určené ve stupních</w:t>
            </w:r>
          </w:p>
          <w:p w:rsid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 xml:space="preserve">změří velikost úhlu pomocí </w:t>
            </w:r>
            <w:r>
              <w:rPr>
                <w:sz w:val="20"/>
                <w:szCs w:val="20"/>
              </w:rPr>
              <w:t>úhloměru</w:t>
            </w:r>
          </w:p>
          <w:p w:rsid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zjišť</w:t>
            </w:r>
            <w:r>
              <w:rPr>
                <w:sz w:val="20"/>
                <w:szCs w:val="20"/>
              </w:rPr>
              <w:t>uje jednotky stupeň, minuta</w:t>
            </w:r>
          </w:p>
          <w:p w:rsid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odhadne velikost úhlu</w:t>
            </w:r>
          </w:p>
          <w:p w:rsid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ovládá grafické sčítání a odčítání úhlu</w:t>
            </w:r>
          </w:p>
          <w:p w:rsid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provádí sčítání a odčítání velikosti úhlu ve stupních a v</w:t>
            </w:r>
            <w:r>
              <w:rPr>
                <w:sz w:val="20"/>
                <w:szCs w:val="20"/>
              </w:rPr>
              <w:t> </w:t>
            </w:r>
            <w:r w:rsidRPr="00F44ACC">
              <w:rPr>
                <w:sz w:val="20"/>
                <w:szCs w:val="20"/>
              </w:rPr>
              <w:t>minutách</w:t>
            </w:r>
          </w:p>
          <w:p w:rsid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zvládá násobení a dělení úhlu a jeho velikost dvěma</w:t>
            </w:r>
          </w:p>
          <w:p w:rsidR="00806AB9" w:rsidRP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vyznačuje vrcholové, vedlejší úhly, určí jejich velikost</w:t>
            </w:r>
          </w:p>
        </w:tc>
        <w:tc>
          <w:tcPr>
            <w:tcW w:w="3176" w:type="dxa"/>
            <w:shd w:val="clear" w:color="auto" w:fill="auto"/>
          </w:tcPr>
          <w:p w:rsidR="00806AB9" w:rsidRDefault="00806AB9" w:rsidP="00F8421A">
            <w:pPr>
              <w:jc w:val="center"/>
              <w:rPr>
                <w:sz w:val="20"/>
                <w:szCs w:val="20"/>
              </w:rPr>
            </w:pPr>
          </w:p>
          <w:p w:rsidR="00456DAF" w:rsidRPr="00F44ACC" w:rsidRDefault="00456DAF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Úhel</w:t>
            </w:r>
          </w:p>
        </w:tc>
        <w:tc>
          <w:tcPr>
            <w:tcW w:w="3477" w:type="dxa"/>
            <w:gridSpan w:val="2"/>
            <w:shd w:val="clear" w:color="auto" w:fill="auto"/>
          </w:tcPr>
          <w:p w:rsidR="00806AB9" w:rsidRDefault="00806AB9" w:rsidP="00F8421A">
            <w:pPr>
              <w:jc w:val="center"/>
              <w:rPr>
                <w:sz w:val="20"/>
                <w:szCs w:val="20"/>
              </w:rPr>
            </w:pPr>
          </w:p>
          <w:p w:rsidR="00806AB9" w:rsidRDefault="00806AB9" w:rsidP="00F8421A">
            <w:pPr>
              <w:jc w:val="center"/>
              <w:rPr>
                <w:sz w:val="20"/>
                <w:szCs w:val="20"/>
              </w:rPr>
            </w:pPr>
          </w:p>
          <w:p w:rsidR="00456DAF" w:rsidRDefault="00806AB9" w:rsidP="00F8421A">
            <w:pPr>
              <w:jc w:val="center"/>
            </w:pPr>
            <w:r w:rsidRPr="00F44ACC">
              <w:rPr>
                <w:sz w:val="20"/>
                <w:szCs w:val="20"/>
              </w:rPr>
              <w:t>OSV- pečlivost</w:t>
            </w:r>
          </w:p>
        </w:tc>
      </w:tr>
      <w:tr w:rsidR="00456DAF" w:rsidTr="00F8421A">
        <w:tc>
          <w:tcPr>
            <w:tcW w:w="3420" w:type="dxa"/>
            <w:shd w:val="clear" w:color="auto" w:fill="auto"/>
          </w:tcPr>
          <w:p w:rsidR="00456DAF" w:rsidRDefault="00456DAF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06AB9">
              <w:rPr>
                <w:sz w:val="20"/>
                <w:szCs w:val="20"/>
              </w:rPr>
              <w:lastRenderedPageBreak/>
              <w:t xml:space="preserve">určí, zda jsou rovinné obrazce </w:t>
            </w:r>
            <w:r w:rsidR="003632AE" w:rsidRPr="00806AB9">
              <w:rPr>
                <w:sz w:val="20"/>
                <w:szCs w:val="20"/>
              </w:rPr>
              <w:t xml:space="preserve">shodné </w:t>
            </w:r>
          </w:p>
          <w:p w:rsid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sestrojí obraz rovinného obrazce v osové souměrnosti</w:t>
            </w:r>
          </w:p>
          <w:p w:rsid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určí osu souměrnosti osově souměrného obrazce</w:t>
            </w:r>
          </w:p>
          <w:p w:rsidR="00806AB9" w:rsidRP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456DAF" w:rsidRPr="00F44ACC" w:rsidRDefault="00456DAF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Shodnost</w:t>
            </w:r>
            <w:r w:rsidR="00806AB9" w:rsidRPr="00F44ACC">
              <w:rPr>
                <w:sz w:val="20"/>
                <w:szCs w:val="20"/>
              </w:rPr>
              <w:t xml:space="preserve"> </w:t>
            </w:r>
            <w:r w:rsidR="00806AB9">
              <w:rPr>
                <w:sz w:val="20"/>
                <w:szCs w:val="20"/>
              </w:rPr>
              <w:t xml:space="preserve">- </w:t>
            </w:r>
            <w:r w:rsidR="00806AB9" w:rsidRPr="00F44ACC">
              <w:rPr>
                <w:sz w:val="20"/>
                <w:szCs w:val="20"/>
              </w:rPr>
              <w:t>Osová souměrnost</w:t>
            </w:r>
          </w:p>
        </w:tc>
        <w:tc>
          <w:tcPr>
            <w:tcW w:w="3420" w:type="dxa"/>
            <w:shd w:val="clear" w:color="auto" w:fill="auto"/>
          </w:tcPr>
          <w:p w:rsidR="00456DAF" w:rsidRDefault="00456DAF" w:rsidP="00F8421A">
            <w:pPr>
              <w:jc w:val="center"/>
            </w:pPr>
          </w:p>
        </w:tc>
      </w:tr>
      <w:tr w:rsidR="00456DAF" w:rsidTr="00F8421A">
        <w:tc>
          <w:tcPr>
            <w:tcW w:w="3420" w:type="dxa"/>
            <w:shd w:val="clear" w:color="auto" w:fill="auto"/>
          </w:tcPr>
          <w:p w:rsidR="00456DAF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06AB9">
              <w:rPr>
                <w:sz w:val="20"/>
                <w:szCs w:val="20"/>
              </w:rPr>
              <w:t>třídí a popíše trojúhelníky</w:t>
            </w:r>
          </w:p>
          <w:p w:rsid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sestrojí výšky a těžnice trojúhelníku</w:t>
            </w:r>
          </w:p>
          <w:p w:rsid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sestrojí</w:t>
            </w:r>
            <w:r w:rsidRPr="00F44ACC">
              <w:rPr>
                <w:sz w:val="20"/>
                <w:szCs w:val="20"/>
              </w:rPr>
              <w:t xml:space="preserve"> kružnici opsanou a vepsanou trojúhelníku</w:t>
            </w:r>
          </w:p>
          <w:p w:rsidR="00806AB9" w:rsidRP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určí velikost vnitřního úhlu trojúhelníku, jsou-li dány velikosti dalšíc</w:t>
            </w:r>
            <w:r>
              <w:rPr>
                <w:sz w:val="20"/>
                <w:szCs w:val="20"/>
              </w:rPr>
              <w:t>h dvou vnitřních úhlu troj</w:t>
            </w:r>
            <w:r>
              <w:rPr>
                <w:sz w:val="20"/>
                <w:szCs w:val="20"/>
              </w:rPr>
              <w:t>úhelníku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56DAF" w:rsidRPr="00F44ACC" w:rsidRDefault="00806AB9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Trojúhelník</w:t>
            </w:r>
          </w:p>
        </w:tc>
        <w:tc>
          <w:tcPr>
            <w:tcW w:w="3420" w:type="dxa"/>
            <w:shd w:val="clear" w:color="auto" w:fill="auto"/>
          </w:tcPr>
          <w:p w:rsidR="00806AB9" w:rsidRDefault="00806AB9" w:rsidP="00F8421A">
            <w:pPr>
              <w:jc w:val="center"/>
              <w:rPr>
                <w:sz w:val="20"/>
                <w:szCs w:val="20"/>
              </w:rPr>
            </w:pPr>
          </w:p>
          <w:p w:rsidR="00806AB9" w:rsidRDefault="00806AB9" w:rsidP="00F8421A">
            <w:pPr>
              <w:jc w:val="center"/>
              <w:rPr>
                <w:sz w:val="20"/>
                <w:szCs w:val="20"/>
              </w:rPr>
            </w:pPr>
          </w:p>
          <w:p w:rsidR="00456DAF" w:rsidRPr="00806AB9" w:rsidRDefault="00806AB9" w:rsidP="00F8421A">
            <w:pPr>
              <w:jc w:val="center"/>
              <w:rPr>
                <w:sz w:val="20"/>
                <w:szCs w:val="20"/>
              </w:rPr>
            </w:pPr>
            <w:r w:rsidRPr="00806AB9">
              <w:rPr>
                <w:sz w:val="20"/>
                <w:szCs w:val="20"/>
              </w:rPr>
              <w:t>F-těžiště</w:t>
            </w:r>
          </w:p>
          <w:p w:rsidR="00806AB9" w:rsidRDefault="00806AB9" w:rsidP="00806AB9"/>
          <w:p w:rsidR="00806AB9" w:rsidRDefault="00806AB9" w:rsidP="00F8421A">
            <w:pPr>
              <w:jc w:val="center"/>
            </w:pPr>
            <w:r w:rsidRPr="00F44ACC">
              <w:rPr>
                <w:sz w:val="20"/>
                <w:szCs w:val="20"/>
              </w:rPr>
              <w:t>OSV- otevřená a pozitivní komunikace</w:t>
            </w:r>
          </w:p>
        </w:tc>
      </w:tr>
      <w:tr w:rsidR="00456DAF" w:rsidTr="00F8421A">
        <w:tc>
          <w:tcPr>
            <w:tcW w:w="3420" w:type="dxa"/>
            <w:shd w:val="clear" w:color="auto" w:fill="auto"/>
          </w:tcPr>
          <w:p w:rsidR="00456DAF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06AB9">
              <w:rPr>
                <w:sz w:val="20"/>
                <w:szCs w:val="20"/>
              </w:rPr>
              <w:t>sestrojí obraz kvádru, krychle ve volném rovnoběžném promítání</w:t>
            </w:r>
          </w:p>
          <w:p w:rsid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vypočítá obje</w:t>
            </w:r>
            <w:r>
              <w:rPr>
                <w:sz w:val="20"/>
                <w:szCs w:val="20"/>
              </w:rPr>
              <w:t>m a povrch kvádru a krychle</w:t>
            </w:r>
          </w:p>
          <w:p w:rsid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ovládá převádění jednotek objemu</w:t>
            </w:r>
          </w:p>
          <w:p w:rsid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ses</w:t>
            </w:r>
            <w:r>
              <w:rPr>
                <w:sz w:val="20"/>
                <w:szCs w:val="20"/>
              </w:rPr>
              <w:t>trojit síť kvádru a krychle</w:t>
            </w:r>
          </w:p>
          <w:p w:rsidR="00806AB9" w:rsidRPr="00806AB9" w:rsidRDefault="00806AB9" w:rsidP="00806AB9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řeší úlohy z praxe na výpočty objemů a povrchů kvádrů, krychle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56DAF" w:rsidRDefault="00806AB9" w:rsidP="00F8421A">
            <w:pPr>
              <w:jc w:val="center"/>
            </w:pPr>
            <w:r w:rsidRPr="00F44ACC">
              <w:rPr>
                <w:sz w:val="20"/>
                <w:szCs w:val="20"/>
              </w:rPr>
              <w:t>Kvádr a krychle</w:t>
            </w:r>
          </w:p>
        </w:tc>
        <w:tc>
          <w:tcPr>
            <w:tcW w:w="3420" w:type="dxa"/>
            <w:shd w:val="clear" w:color="auto" w:fill="auto"/>
          </w:tcPr>
          <w:p w:rsidR="00456DAF" w:rsidRDefault="00456DAF" w:rsidP="00F8421A">
            <w:pPr>
              <w:jc w:val="center"/>
            </w:pPr>
          </w:p>
        </w:tc>
      </w:tr>
    </w:tbl>
    <w:p w:rsidR="00456DAF" w:rsidRDefault="00456DAF" w:rsidP="00456DAF"/>
    <w:p w:rsidR="00B87D70" w:rsidRDefault="00B87D70"/>
    <w:sectPr w:rsidR="00B8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35E79"/>
    <w:multiLevelType w:val="hybridMultilevel"/>
    <w:tmpl w:val="3F60C712"/>
    <w:lvl w:ilvl="0" w:tplc="2894001A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AF"/>
    <w:rsid w:val="002234A7"/>
    <w:rsid w:val="003632AE"/>
    <w:rsid w:val="00456DAF"/>
    <w:rsid w:val="00806AB9"/>
    <w:rsid w:val="00A975E7"/>
    <w:rsid w:val="00B8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EBE7"/>
  <w15:chartTrackingRefBased/>
  <w15:docId w15:val="{036A5FFC-37FC-47AC-83FA-E8CF6215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Miavcová</dc:creator>
  <cp:keywords/>
  <dc:description/>
  <cp:lastModifiedBy>Vladimíra Miavcová</cp:lastModifiedBy>
  <cp:revision>3</cp:revision>
  <dcterms:created xsi:type="dcterms:W3CDTF">2022-03-10T10:30:00Z</dcterms:created>
  <dcterms:modified xsi:type="dcterms:W3CDTF">2022-03-15T09:35:00Z</dcterms:modified>
</cp:coreProperties>
</file>